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C1B5" w14:textId="77777777" w:rsidR="004A7D63" w:rsidRDefault="004A7D63" w:rsidP="004A7D63">
      <w:pPr>
        <w:pStyle w:val="arial12bold"/>
      </w:pPr>
      <w:r>
        <w:t>Editorial</w:t>
      </w:r>
    </w:p>
    <w:p w14:paraId="0947103A" w14:textId="77777777" w:rsidR="004A7D63" w:rsidRDefault="004A7D63" w:rsidP="004A7D63"/>
    <w:p w14:paraId="00AAECC0" w14:textId="776EFD4C" w:rsidR="00C31084" w:rsidRPr="00C31084" w:rsidRDefault="00C31084" w:rsidP="004A7D63">
      <w:pPr>
        <w:rPr>
          <w:color w:val="0000CC"/>
        </w:rPr>
      </w:pPr>
      <w:r>
        <w:rPr>
          <w:color w:val="0000CC"/>
        </w:rPr>
        <w:t xml:space="preserve">[This will be too long to go on a page and I expect that it will need to be on one page - please let me know how many words can be </w:t>
      </w:r>
      <w:r w:rsidR="00475772">
        <w:rPr>
          <w:color w:val="0000CC"/>
        </w:rPr>
        <w:t>use and I will cut it back</w:t>
      </w:r>
      <w:r>
        <w:rPr>
          <w:color w:val="0000CC"/>
        </w:rPr>
        <w:t>.</w:t>
      </w:r>
      <w:r w:rsidR="00475772">
        <w:rPr>
          <w:color w:val="0000CC"/>
        </w:rPr>
        <w:t>]</w:t>
      </w:r>
      <w:r>
        <w:rPr>
          <w:color w:val="0000CC"/>
        </w:rPr>
        <w:t xml:space="preserve">   </w:t>
      </w:r>
    </w:p>
    <w:p w14:paraId="064641E3" w14:textId="06B8F566" w:rsidR="004A7D63" w:rsidRDefault="0056689F" w:rsidP="004A7D63">
      <w:r>
        <w:t>This special edition</w:t>
      </w:r>
      <w:r w:rsidR="00E86AD4">
        <w:t xml:space="preserve"> of the</w:t>
      </w:r>
      <w:r w:rsidR="00E86AD4" w:rsidRPr="00E86AD4">
        <w:t xml:space="preserve"> </w:t>
      </w:r>
      <w:r w:rsidR="00E86AD4">
        <w:t>IES Journal</w:t>
      </w:r>
      <w:r>
        <w:t xml:space="preserve"> on engineering design is intended to (a) </w:t>
      </w:r>
      <w:r w:rsidR="00F74928">
        <w:t>share</w:t>
      </w:r>
      <w:r>
        <w:t xml:space="preserve"> ideas about design process</w:t>
      </w:r>
      <w:r w:rsidR="00E86AD4">
        <w:t>es</w:t>
      </w:r>
      <w:r>
        <w:t xml:space="preserve"> </w:t>
      </w:r>
      <w:r w:rsidR="00F74928">
        <w:t xml:space="preserve">across the engineering spectrum </w:t>
      </w:r>
      <w:r w:rsidRPr="00F74928">
        <w:rPr>
          <w:color w:val="000000" w:themeColor="text1"/>
        </w:rPr>
        <w:t>a</w:t>
      </w:r>
      <w:r w:rsidR="00E86AD4" w:rsidRPr="00F74928">
        <w:rPr>
          <w:color w:val="000000" w:themeColor="text1"/>
        </w:rPr>
        <w:t>n</w:t>
      </w:r>
      <w:r w:rsidRPr="00F74928">
        <w:rPr>
          <w:color w:val="000000" w:themeColor="text1"/>
        </w:rPr>
        <w:t>d</w:t>
      </w:r>
      <w:r w:rsidRPr="0045556D">
        <w:rPr>
          <w:color w:val="FF0000"/>
        </w:rPr>
        <w:t xml:space="preserve"> </w:t>
      </w:r>
      <w:r>
        <w:t xml:space="preserve">(b) to </w:t>
      </w:r>
      <w:r w:rsidR="00E86AD4">
        <w:t>provide</w:t>
      </w:r>
      <w:r>
        <w:t xml:space="preserve"> examples </w:t>
      </w:r>
      <w:r w:rsidR="00E86AD4">
        <w:t>to help</w:t>
      </w:r>
      <w:r>
        <w:t xml:space="preserve"> those who are not familiar with engineering design methods </w:t>
      </w:r>
      <w:r w:rsidR="00E86AD4">
        <w:t>to understand the basis of such activity.</w:t>
      </w:r>
    </w:p>
    <w:p w14:paraId="505A5983" w14:textId="4EB37835" w:rsidR="004A7D63" w:rsidRDefault="004A7D63" w:rsidP="004A7D63">
      <w:r>
        <w:t xml:space="preserve">Design can be viewed as the </w:t>
      </w:r>
      <w:r w:rsidR="006455B9">
        <w:t>generation</w:t>
      </w:r>
      <w:r>
        <w:t xml:space="preserve"> of information about an entity that is to be created.</w:t>
      </w:r>
    </w:p>
    <w:p w14:paraId="3528CB56" w14:textId="358F342D" w:rsidR="004A7D63" w:rsidRDefault="004A7D63" w:rsidP="00BD082D">
      <w:pPr>
        <w:jc w:val="both"/>
      </w:pPr>
      <w:r>
        <w:t xml:space="preserve">The processes used for creating a product are fundamentally evolutionary </w:t>
      </w:r>
      <w:proofErr w:type="gramStart"/>
      <w:r>
        <w:t>i.e.</w:t>
      </w:r>
      <w:proofErr w:type="gramEnd"/>
      <w:r>
        <w:t xml:space="preserve"> they involve making changes (mutations) and testing them to find out if they work (natural selection).  Engineering design is a means of speeding up the evolution. Instead of just implementing an idea to see if it will work, we test the ideas using a range of strategies. One strateg</w:t>
      </w:r>
      <w:r w:rsidR="00824D51">
        <w:t>y</w:t>
      </w:r>
      <w:r>
        <w:t xml:space="preserve"> is to use predictive models. </w:t>
      </w:r>
      <w:r w:rsidR="004E1D3B">
        <w:t>We all use predictive</w:t>
      </w:r>
      <w:r w:rsidR="00F74928">
        <w:t xml:space="preserve"> </w:t>
      </w:r>
      <w:r w:rsidR="004E1D3B">
        <w:t>models which allow us to lo</w:t>
      </w:r>
      <w:r w:rsidR="00F74928">
        <w:t>o</w:t>
      </w:r>
      <w:r w:rsidR="004E1D3B">
        <w:t>k</w:t>
      </w:r>
      <w:r>
        <w:t xml:space="preserve"> into the future but only tell part of the story and not always with high accuracy</w:t>
      </w:r>
      <w:r w:rsidRPr="0045556D">
        <w:rPr>
          <w:color w:val="FF0000"/>
        </w:rPr>
        <w:t xml:space="preserve">. </w:t>
      </w:r>
    </w:p>
    <w:p w14:paraId="790D666C" w14:textId="4DF12494" w:rsidR="004A7D63" w:rsidRPr="00CE1399" w:rsidRDefault="004A7D63" w:rsidP="004A7D63">
      <w:pPr>
        <w:rPr>
          <w:i/>
          <w:iCs/>
        </w:rPr>
      </w:pPr>
      <w:r>
        <w:t xml:space="preserve">   Another strategy is to build prototypes and test them to identify and cure faults before going into production. This is feasible for products that are going to be mass produced. For example, James Dyson in his book </w:t>
      </w:r>
      <w:r w:rsidRPr="000F3228">
        <w:rPr>
          <w:i/>
          <w:iCs/>
        </w:rPr>
        <w:t>Invention, a Life</w:t>
      </w:r>
      <w:r>
        <w:t xml:space="preserve"> writes that he made 5</w:t>
      </w:r>
      <w:r w:rsidR="00824D51">
        <w:t>,</w:t>
      </w:r>
      <w:r>
        <w:t xml:space="preserve">127 protypes of his cyclonic vacuum filter before he was happy with the result. In their paper on </w:t>
      </w:r>
      <w:r w:rsidRPr="00CE1399">
        <w:rPr>
          <w:i/>
          <w:iCs/>
        </w:rPr>
        <w:t xml:space="preserve">Harnessing a </w:t>
      </w:r>
      <w:proofErr w:type="gramStart"/>
      <w:r w:rsidRPr="00CE1399">
        <w:rPr>
          <w:i/>
          <w:iCs/>
        </w:rPr>
        <w:t>75 kW</w:t>
      </w:r>
      <w:proofErr w:type="gramEnd"/>
      <w:r w:rsidRPr="00CE1399">
        <w:rPr>
          <w:i/>
          <w:iCs/>
        </w:rPr>
        <w:t xml:space="preserve"> grinder</w:t>
      </w:r>
      <w:r>
        <w:rPr>
          <w:i/>
          <w:iCs/>
        </w:rPr>
        <w:t xml:space="preserve"> </w:t>
      </w:r>
      <w:r>
        <w:t>Dick Philbrick and Chris McCrory note that in the design of a gri</w:t>
      </w:r>
      <w:r w:rsidR="00824D51">
        <w:t>n</w:t>
      </w:r>
      <w:r>
        <w:t>ding machine</w:t>
      </w:r>
      <w:r w:rsidR="00824D51">
        <w:t>,</w:t>
      </w:r>
      <w:r>
        <w:t xml:space="preserve"> the designers would have liked to have been able to build a prototype but, since few of the units would be manufactured, the cost of doing that was too great.</w:t>
      </w:r>
    </w:p>
    <w:p w14:paraId="121F48AE" w14:textId="0BA62E5A" w:rsidR="004A7D63" w:rsidRDefault="004A7D63" w:rsidP="004A7D63">
      <w:r>
        <w:t xml:space="preserve">   Since infrastructure products are almost always one-off, even one full scale prototype is not feasible. Designers have to try to get the outcome to be as close to 'right' as is practical and then learn from performance information about how to do better next time. A main strategy for using feedback is to set up codes of practice that provide rules for performance. Such rules are used widely in engineering not just in construction.  Dick and Chris did not have the advantage of published design rules but they had to get the grinder to work according to the client's requirements. They did use modelling to the limits of its potential, but trying out ideas until they got it right was the main strategy. This was the evolutionary approach but the 'mutations' were by no means random. At each stage the designers worked hard to find a way to </w:t>
      </w:r>
      <w:r w:rsidR="00824D51">
        <w:t>understand what was happening</w:t>
      </w:r>
      <w:r w:rsidR="00F74928">
        <w:t xml:space="preserve"> </w:t>
      </w:r>
      <w:r w:rsidR="00824D51">
        <w:t xml:space="preserve">so that the next iteration would </w:t>
      </w:r>
      <w:r w:rsidR="00BD082D">
        <w:t>give a satisfactory outcome</w:t>
      </w:r>
      <w:r w:rsidR="004F1391">
        <w:t>.</w:t>
      </w:r>
      <w:r w:rsidR="00824D51">
        <w:t xml:space="preserve"> </w:t>
      </w:r>
    </w:p>
    <w:p w14:paraId="5533F009" w14:textId="66A9CF02" w:rsidR="004A7D63" w:rsidRDefault="004A7D63" w:rsidP="004A7D63">
      <w:r>
        <w:t xml:space="preserve">  A person who designs say, an item of clothing, makes drawings of it and then has it made.  The process is simple but in engineering design, the situations are much more complex.  For example, at a</w:t>
      </w:r>
      <w:r w:rsidR="00C21F99" w:rsidRPr="00263C61">
        <w:t>n</w:t>
      </w:r>
      <w:r>
        <w:t xml:space="preserve"> IES talk in January 2022, Malcolm Robb of BAe Systems explained that just defining the requirements is a major task in the design of a warship involving, at the highest level of detail, thousands of items in the list. In his paper on </w:t>
      </w:r>
      <w:proofErr w:type="gramStart"/>
      <w:r w:rsidR="00263C61" w:rsidRPr="00263C61">
        <w:rPr>
          <w:i/>
          <w:iCs/>
        </w:rPr>
        <w:t>The</w:t>
      </w:r>
      <w:proofErr w:type="gramEnd"/>
      <w:r w:rsidR="00263C61" w:rsidRPr="00263C61">
        <w:rPr>
          <w:i/>
          <w:iCs/>
        </w:rPr>
        <w:t xml:space="preserve"> concept design of the Islay Ferry</w:t>
      </w:r>
      <w:r w:rsidR="00263C61">
        <w:t>,</w:t>
      </w:r>
      <w:r>
        <w:t xml:space="preserve"> Lewis </w:t>
      </w:r>
      <w:proofErr w:type="spellStart"/>
      <w:r>
        <w:t>Hammell</w:t>
      </w:r>
      <w:proofErr w:type="spellEnd"/>
      <w:r>
        <w:t xml:space="preserve"> illustrates the complexity of designing a car ferry. It is not as complex as a warship but</w:t>
      </w:r>
      <w:r w:rsidR="00DD3E56">
        <w:t xml:space="preserve">: </w:t>
      </w:r>
      <w:r>
        <w:t xml:space="preserve"> it is a boat</w:t>
      </w:r>
      <w:r w:rsidR="00DD3E56">
        <w:t xml:space="preserve"> </w:t>
      </w:r>
      <w:r w:rsidR="00BD082D">
        <w:t xml:space="preserve">for which the </w:t>
      </w:r>
      <w:r w:rsidR="00DD3E56">
        <w:t>hydrodynamic characteristics</w:t>
      </w:r>
      <w:r w:rsidR="00BD082D">
        <w:t xml:space="preserve"> need to be addressed</w:t>
      </w:r>
      <w:r w:rsidR="00DD3E56">
        <w:t xml:space="preserve">, </w:t>
      </w:r>
      <w:r w:rsidR="00263C61">
        <w:t xml:space="preserve">it has </w:t>
      </w:r>
      <w:r w:rsidR="00DD3E56">
        <w:t>a propulsion system</w:t>
      </w:r>
      <w:r w:rsidR="00263C61">
        <w:t>;</w:t>
      </w:r>
      <w:r w:rsidR="00DD3E56">
        <w:t xml:space="preserve"> it</w:t>
      </w:r>
      <w:r w:rsidR="00263C61">
        <w:t xml:space="preserve"> has</w:t>
      </w:r>
      <w:r>
        <w:t xml:space="preserve"> a car park</w:t>
      </w:r>
      <w:r w:rsidR="00BD082D">
        <w:t>;</w:t>
      </w:r>
      <w:r>
        <w:t xml:space="preserve"> </w:t>
      </w:r>
      <w:r w:rsidR="00BD082D">
        <w:t>i</w:t>
      </w:r>
      <w:r>
        <w:t>t has a restaurant</w:t>
      </w:r>
      <w:r w:rsidR="00BD082D">
        <w:t>;</w:t>
      </w:r>
      <w:r>
        <w:t xml:space="preserve"> It has crew accommodation</w:t>
      </w:r>
    </w:p>
    <w:p w14:paraId="448C6548" w14:textId="5D44D330" w:rsidR="004A7D63" w:rsidRPr="00A90C52" w:rsidRDefault="004A7D63" w:rsidP="004A7D63">
      <w:r>
        <w:t xml:space="preserve">  In his paper, </w:t>
      </w:r>
      <w:r w:rsidRPr="00663453">
        <w:rPr>
          <w:i/>
          <w:iCs/>
        </w:rPr>
        <w:t>Designers’ Liability</w:t>
      </w:r>
      <w:r>
        <w:rPr>
          <w:i/>
          <w:iCs/>
        </w:rPr>
        <w:t>,</w:t>
      </w:r>
      <w:r>
        <w:t xml:space="preserve"> Allan </w:t>
      </w:r>
      <w:proofErr w:type="spellStart"/>
      <w:r>
        <w:t>Mungall</w:t>
      </w:r>
      <w:proofErr w:type="spellEnd"/>
      <w:r>
        <w:t xml:space="preserve"> notes that 'engineers' responsibilities </w:t>
      </w:r>
      <w:r w:rsidRPr="00A90C52">
        <w:t>include a wide range of moral, ethical and practical considerations</w:t>
      </w:r>
      <w:r>
        <w:t>'.  He explains how these considerations relate to law.  Of particular importance is 'duty of care' to others</w:t>
      </w:r>
      <w:r w:rsidR="00A6182C" w:rsidRPr="00A6182C">
        <w:rPr>
          <w:color w:val="FF0000"/>
        </w:rPr>
        <w:t xml:space="preserve"> </w:t>
      </w:r>
      <w:r w:rsidR="00A6182C" w:rsidRPr="00F74928">
        <w:rPr>
          <w:color w:val="000000" w:themeColor="text1"/>
        </w:rPr>
        <w:t>and ‘fitness for purpose’</w:t>
      </w:r>
      <w:r w:rsidRPr="00F74928">
        <w:rPr>
          <w:color w:val="000000" w:themeColor="text1"/>
        </w:rPr>
        <w:t>.</w:t>
      </w:r>
      <w:r>
        <w:t xml:space="preserve"> The repercussions of the 2017 Grenfell Tower fire, that resulted in many deaths, have highlighted the need to apply a duty of care in design. Those who design and make things that can be dangerous</w:t>
      </w:r>
      <w:r w:rsidR="0024438A">
        <w:t>,</w:t>
      </w:r>
      <w:r>
        <w:t xml:space="preserve"> need to put professional integrity at the top of the list of the principles that guide their actions - and should read Allan's paper.</w:t>
      </w:r>
    </w:p>
    <w:p w14:paraId="2E320C7E" w14:textId="1F06AA32" w:rsidR="004401F1" w:rsidRDefault="004401F1" w:rsidP="005F6E8C">
      <w:r>
        <w:t xml:space="preserve">  </w:t>
      </w:r>
      <w:r w:rsidR="00EF70AB">
        <w:t xml:space="preserve">  </w:t>
      </w:r>
      <w:r>
        <w:t xml:space="preserve">One would think that preventing slope debris from </w:t>
      </w:r>
      <w:r w:rsidR="00EF70AB">
        <w:t>flowing across</w:t>
      </w:r>
      <w:r>
        <w:t xml:space="preserve"> a road on a </w:t>
      </w:r>
      <w:r w:rsidR="00EF70AB">
        <w:t xml:space="preserve">steep </w:t>
      </w:r>
      <w:r>
        <w:t>hillside would be a simple problem</w:t>
      </w:r>
      <w:r w:rsidR="00EF70AB">
        <w:t xml:space="preserve"> to solve:</w:t>
      </w:r>
      <w:r>
        <w:t xml:space="preserve"> Hamish Dow and Iain MacLeod explain that this is not the case</w:t>
      </w:r>
      <w:r w:rsidR="00AA1BD4">
        <w:t xml:space="preserve"> for the notorious 'Rest and be Thankfu</w:t>
      </w:r>
      <w:r w:rsidR="0024438A">
        <w:t xml:space="preserve">l' </w:t>
      </w:r>
      <w:r w:rsidR="00AA1BD4">
        <w:t xml:space="preserve">road in Glen </w:t>
      </w:r>
      <w:proofErr w:type="spellStart"/>
      <w:r w:rsidR="00AA1BD4">
        <w:t>Croe</w:t>
      </w:r>
      <w:proofErr w:type="spellEnd"/>
      <w:r w:rsidR="00AA1BD4">
        <w:t>, Argyll</w:t>
      </w:r>
      <w:r>
        <w:t xml:space="preserve">. </w:t>
      </w:r>
      <w:r w:rsidR="00EF70AB">
        <w:t xml:space="preserve">There is great deal of </w:t>
      </w:r>
      <w:r w:rsidR="00EF70AB">
        <w:lastRenderedPageBreak/>
        <w:t xml:space="preserve">uncertainty about the frequency and severity of the slope movements and the solutions are either expensive or </w:t>
      </w:r>
      <w:r w:rsidR="00AA1BD4">
        <w:t xml:space="preserve">may not adequately reduce the risks. </w:t>
      </w:r>
      <w:r w:rsidR="00BD082D">
        <w:t>A range of design strategies are</w:t>
      </w:r>
      <w:r w:rsidR="00A6182C">
        <w:t xml:space="preserve"> </w:t>
      </w:r>
      <w:r w:rsidR="00BD082D">
        <w:t xml:space="preserve">being used to provide information </w:t>
      </w:r>
      <w:r w:rsidR="004F1391">
        <w:t>about opt</w:t>
      </w:r>
      <w:r w:rsidR="00346C21">
        <w:t>ions prior to m</w:t>
      </w:r>
      <w:r w:rsidR="00BD082D">
        <w:t>aking decisions.</w:t>
      </w:r>
      <w:r w:rsidR="00A6182C">
        <w:t xml:space="preserve">  </w:t>
      </w:r>
    </w:p>
    <w:p w14:paraId="6A438CE4" w14:textId="77777777" w:rsidR="00AA1BD4" w:rsidRDefault="00AA1BD4" w:rsidP="004A7D63"/>
    <w:p w14:paraId="3A122107" w14:textId="1341756B" w:rsidR="004A7D63" w:rsidRDefault="00E74E8C" w:rsidP="004A7D63">
      <w:r>
        <w:t xml:space="preserve"> Use of h</w:t>
      </w:r>
      <w:r w:rsidR="004A7D63">
        <w:t>eat pump</w:t>
      </w:r>
      <w:r>
        <w:t>s</w:t>
      </w:r>
      <w:r w:rsidR="004A7D63">
        <w:t xml:space="preserve"> ha</w:t>
      </w:r>
      <w:r>
        <w:t>s</w:t>
      </w:r>
      <w:r w:rsidR="004A7D63">
        <w:t xml:space="preserve"> potential to help to reduce emissions.  But to be success</w:t>
      </w:r>
      <w:r>
        <w:t>ful,</w:t>
      </w:r>
      <w:r w:rsidR="004A7D63">
        <w:t xml:space="preserve"> care is needed in designing the installed systems</w:t>
      </w:r>
      <w:r>
        <w:t xml:space="preserve"> as Andy Pearson points out in his paper</w:t>
      </w:r>
      <w:r w:rsidR="004A7D63">
        <w:t xml:space="preserve">.   For say a domestic installation, the heat pump can come 'off the shelf' but the </w:t>
      </w:r>
      <w:r>
        <w:t>sub-systems for</w:t>
      </w:r>
      <w:r w:rsidR="004A7D63">
        <w:t xml:space="preserve"> the extraction of heat from the source and to </w:t>
      </w:r>
      <w:r>
        <w:t xml:space="preserve">transfer heat </w:t>
      </w:r>
      <w:r w:rsidR="009A4DBA">
        <w:t>to the home need to</w:t>
      </w:r>
      <w:r w:rsidR="004A7D63">
        <w:t xml:space="preserve"> be designed for the context. Andy's main message is, in effect, that the principles of engineering design </w:t>
      </w:r>
      <w:r w:rsidR="00C03CB9">
        <w:t>must be</w:t>
      </w:r>
      <w:r w:rsidR="004A7D63">
        <w:t xml:space="preserve"> observed</w:t>
      </w:r>
      <w:r w:rsidR="00C03CB9">
        <w:t xml:space="preserve"> when making decisions about an installation</w:t>
      </w:r>
      <w:r w:rsidR="004A7D63">
        <w:t>.</w:t>
      </w:r>
    </w:p>
    <w:p w14:paraId="6489E242" w14:textId="77777777" w:rsidR="004A7D63" w:rsidRDefault="004A7D63" w:rsidP="004A7D63"/>
    <w:p w14:paraId="5A06A19F" w14:textId="51424E48" w:rsidR="00262096" w:rsidRDefault="00346C21" w:rsidP="00262096">
      <w:r>
        <w:t xml:space="preserve">The recently launched IES </w:t>
      </w:r>
      <w:hyperlink r:id="rId8" w:history="1">
        <w:r w:rsidR="0056689F" w:rsidRPr="00346C21">
          <w:rPr>
            <w:rStyle w:val="Hyperlink"/>
          </w:rPr>
          <w:t>Engineer-it</w:t>
        </w:r>
      </w:hyperlink>
      <w:r w:rsidR="0056689F" w:rsidRPr="00C21F99">
        <w:rPr>
          <w:color w:val="FF0000"/>
        </w:rPr>
        <w:t xml:space="preserve"> </w:t>
      </w:r>
      <w:r>
        <w:rPr>
          <w:color w:val="000000" w:themeColor="text1"/>
        </w:rPr>
        <w:t xml:space="preserve">website </w:t>
      </w:r>
      <w:r w:rsidR="0056689F">
        <w:t>puts forward the principle that t</w:t>
      </w:r>
      <w:r w:rsidR="00BD082D">
        <w:t xml:space="preserve">he strategies used in engineering design have universal application </w:t>
      </w:r>
      <w:r w:rsidR="0056689F">
        <w:t>when seeking to manage situations of complex uncertainty</w:t>
      </w:r>
      <w:r w:rsidR="00262096">
        <w:t xml:space="preserve">.  </w:t>
      </w:r>
    </w:p>
    <w:p w14:paraId="77C1F3C6" w14:textId="77777777" w:rsidR="0024438A" w:rsidRDefault="0024438A" w:rsidP="00262096"/>
    <w:p w14:paraId="1F54788E" w14:textId="453193B8" w:rsidR="00B5079B" w:rsidRPr="00E86AD4" w:rsidRDefault="00B5079B" w:rsidP="00262096">
      <w:r>
        <w:t xml:space="preserve">Ian </w:t>
      </w:r>
      <w:proofErr w:type="spellStart"/>
      <w:r>
        <w:t>Arbon</w:t>
      </w:r>
      <w:proofErr w:type="spellEnd"/>
      <w:r>
        <w:t xml:space="preserve"> discusses plastics and the ‘greenwashing’ that surrounds their disposal. He explains that the use of plastics has increased exponentially; that the very term embraces a wide range of different chemistries requiring different treatments.  A very small percentage is actually </w:t>
      </w:r>
      <w:proofErr w:type="gramStart"/>
      <w:r>
        <w:t>recycled .</w:t>
      </w:r>
      <w:proofErr w:type="gramEnd"/>
      <w:r>
        <w:t xml:space="preserve"> There is a need for engineers and scientists to design a solution as well as for the public to change its ways by simply using less plastic.  </w:t>
      </w:r>
      <w:r w:rsidR="0024438A">
        <w:t>Ian argues that it</w:t>
      </w:r>
      <w:r w:rsidR="00C31084">
        <w:t>http://info.iesis.org/jour21/IES2021Pearson-final.docx</w:t>
      </w:r>
      <w:r>
        <w:t xml:space="preserve"> might be better for the planet if plastic is used for energy generation instead of being recycled.</w:t>
      </w:r>
    </w:p>
    <w:p w14:paraId="56D08979" w14:textId="4B73273B" w:rsidR="004A7D63" w:rsidRDefault="004A7D63" w:rsidP="004A7D63"/>
    <w:p w14:paraId="1936C12C" w14:textId="77777777" w:rsidR="004A7D63" w:rsidRPr="006455B9" w:rsidRDefault="004A7D63" w:rsidP="004A7D63"/>
    <w:p w14:paraId="649D8322" w14:textId="77777777" w:rsidR="004A7D63" w:rsidRDefault="004A7D63" w:rsidP="004A7D63"/>
    <w:p w14:paraId="2231FA55" w14:textId="77777777" w:rsidR="001A5EA2" w:rsidRPr="006E6BB2" w:rsidRDefault="002A6243" w:rsidP="001A5EA2">
      <w:pPr>
        <w:rPr>
          <w:rFonts w:ascii="Arial" w:hAnsi="Arial" w:cs="Arial"/>
          <w:b/>
          <w:bCs/>
          <w:color w:val="000000" w:themeColor="text1"/>
          <w:sz w:val="28"/>
          <w:szCs w:val="28"/>
        </w:rPr>
      </w:pPr>
      <w:r w:rsidRPr="008B279E">
        <w:t xml:space="preserve"> </w:t>
      </w:r>
      <w:r w:rsidR="001A5EA2" w:rsidRPr="006E6BB2">
        <w:rPr>
          <w:rFonts w:ascii="Arial" w:hAnsi="Arial" w:cs="Arial"/>
          <w:b/>
          <w:bCs/>
          <w:color w:val="000000" w:themeColor="text1"/>
          <w:sz w:val="28"/>
          <w:szCs w:val="28"/>
        </w:rPr>
        <w:t>News</w:t>
      </w:r>
    </w:p>
    <w:p w14:paraId="725D4E7E" w14:textId="77777777" w:rsidR="001A5EA2" w:rsidRDefault="001A5EA2" w:rsidP="001A5EA2">
      <w:pPr>
        <w:rPr>
          <w:color w:val="000000" w:themeColor="text1"/>
        </w:rPr>
      </w:pPr>
    </w:p>
    <w:p w14:paraId="009919C9" w14:textId="77777777" w:rsidR="001A5EA2" w:rsidRPr="005E5629" w:rsidRDefault="001A5EA2" w:rsidP="001A5EA2">
      <w:pPr>
        <w:pStyle w:val="arial12bold"/>
      </w:pPr>
      <w:r w:rsidRPr="005E5629">
        <w:t>Engineer-it</w:t>
      </w:r>
    </w:p>
    <w:p w14:paraId="0C7ED79D" w14:textId="77777777" w:rsidR="001A5EA2" w:rsidRDefault="001A5EA2" w:rsidP="001A5EA2">
      <w:pPr>
        <w:rPr>
          <w:color w:val="000000" w:themeColor="text1"/>
        </w:rPr>
      </w:pPr>
      <w:r>
        <w:rPr>
          <w:color w:val="000000" w:themeColor="text1"/>
        </w:rPr>
        <w:t>IES launched this online information resource in December 2021 at https://eit/engineers.scot</w:t>
      </w:r>
    </w:p>
    <w:p w14:paraId="79226039" w14:textId="77777777" w:rsidR="001A5EA2" w:rsidRPr="008F4C28" w:rsidRDefault="001A5EA2" w:rsidP="001A5EA2">
      <w:pPr>
        <w:rPr>
          <w:color w:val="000000" w:themeColor="text1"/>
        </w:rPr>
      </w:pPr>
      <w:r>
        <w:t>It provides information about how to 'engineer' successful outcomes particularly in situations of complex uncertainty. 'Engineering' is viewed as an overarching strategy widely used beyond engineering. The resource is divided into</w:t>
      </w:r>
      <w:r w:rsidRPr="008F4C28">
        <w:rPr>
          <w:i/>
          <w:iCs/>
        </w:rPr>
        <w:t xml:space="preserve"> modules</w:t>
      </w:r>
      <w:r>
        <w:rPr>
          <w:color w:val="000000" w:themeColor="text1"/>
        </w:rPr>
        <w:t xml:space="preserve">.  </w:t>
      </w:r>
      <w:r>
        <w:t>At present, there are 3 modules:</w:t>
      </w:r>
    </w:p>
    <w:p w14:paraId="36D26D45" w14:textId="77777777" w:rsidR="001A5EA2" w:rsidRDefault="001A5EA2" w:rsidP="001A5EA2">
      <w:pPr>
        <w:pStyle w:val="ListParagraph"/>
        <w:numPr>
          <w:ilvl w:val="0"/>
          <w:numId w:val="30"/>
        </w:numPr>
      </w:pPr>
      <w:r>
        <w:rPr>
          <w:lang w:eastAsia="en-GB"/>
        </w:rPr>
        <w:t xml:space="preserve">The </w:t>
      </w:r>
      <w:r w:rsidRPr="00594F1B">
        <w:rPr>
          <w:i/>
          <w:iCs/>
          <w:lang w:eastAsia="en-GB"/>
        </w:rPr>
        <w:t xml:space="preserve">Strategies for engineered outcomes </w:t>
      </w:r>
      <w:r>
        <w:t>have universal application for managing complex uncertainty.</w:t>
      </w:r>
    </w:p>
    <w:p w14:paraId="41B6CA5B" w14:textId="77777777" w:rsidR="001A5EA2" w:rsidRDefault="001A5EA2" w:rsidP="001A5EA2">
      <w:pPr>
        <w:pStyle w:val="ListParagraph"/>
        <w:numPr>
          <w:ilvl w:val="0"/>
          <w:numId w:val="30"/>
        </w:numPr>
      </w:pPr>
      <w:r>
        <w:t xml:space="preserve">The </w:t>
      </w:r>
      <w:r w:rsidRPr="00594F1B">
        <w:rPr>
          <w:i/>
          <w:iCs/>
        </w:rPr>
        <w:t>Structural Engineering</w:t>
      </w:r>
      <w:r>
        <w:t xml:space="preserve"> module shows how the strategies are used in structural engineering.</w:t>
      </w:r>
    </w:p>
    <w:p w14:paraId="1C7DDA2E" w14:textId="77777777" w:rsidR="001A5EA2" w:rsidRDefault="001A5EA2" w:rsidP="001A5EA2">
      <w:pPr>
        <w:pStyle w:val="ListParagraph"/>
        <w:numPr>
          <w:ilvl w:val="0"/>
          <w:numId w:val="30"/>
        </w:numPr>
      </w:pPr>
      <w:r>
        <w:t>The</w:t>
      </w:r>
      <w:r w:rsidRPr="00594F1B">
        <w:rPr>
          <w:i/>
          <w:iCs/>
        </w:rPr>
        <w:t xml:space="preserve"> Energy Planning</w:t>
      </w:r>
      <w:r>
        <w:t xml:space="preserve"> Module provides information about how system planning should be used in the quest to reduce emissions from energy production and use.</w:t>
      </w:r>
    </w:p>
    <w:p w14:paraId="2327D760" w14:textId="77777777" w:rsidR="001A5EA2" w:rsidRDefault="001A5EA2" w:rsidP="001A5EA2"/>
    <w:p w14:paraId="4A7E4E59" w14:textId="77777777" w:rsidR="001A5EA2" w:rsidRDefault="001A5EA2" w:rsidP="001A5EA2">
      <w:pPr>
        <w:pStyle w:val="arial12bold"/>
      </w:pPr>
      <w:r>
        <w:t>The IES Journal</w:t>
      </w:r>
    </w:p>
    <w:p w14:paraId="6A908951" w14:textId="77777777" w:rsidR="001A5EA2" w:rsidRDefault="001A5EA2" w:rsidP="001A5EA2">
      <w:r>
        <w:t xml:space="preserve">Readers are reminded that the style of the publication changed in 2013 to be described as the Journal of Engineering with a new style of presentation. Formerly, the Transactions represented a full record of the meetings of the institution including the discussion. Some of the volumes run to over 500 pages.  </w:t>
      </w:r>
    </w:p>
    <w:p w14:paraId="45F0D239" w14:textId="77777777" w:rsidR="001A5EA2" w:rsidRDefault="001A5EA2" w:rsidP="001A5EA2">
      <w:r>
        <w:t>Although we seek to publish papers based on talks given at meetings, it has become increasingly difficult to arrange for this to happen. Now many of the papers have been prepared specially for the journal based on themes - for example the 2016 edition focused on Manufacturing and in 2018 was mainly about the development of infrastructure.  This edition is mainly about engineering design.</w:t>
      </w:r>
    </w:p>
    <w:p w14:paraId="42BDC0D4" w14:textId="77777777" w:rsidR="001A5EA2" w:rsidRPr="003B67BF" w:rsidRDefault="001A5EA2" w:rsidP="001A5EA2">
      <w:pPr>
        <w:rPr>
          <w:i/>
          <w:iCs/>
          <w:lang w:eastAsia="en-GB"/>
        </w:rPr>
      </w:pPr>
      <w:r>
        <w:lastRenderedPageBreak/>
        <w:t>Whereas in the past many of the papers were highly technical, the papers in the Journal now seek to attract a wider audience from across the engineering disciplines and non-engineers</w:t>
      </w:r>
    </w:p>
    <w:p w14:paraId="049B62FB" w14:textId="77777777" w:rsidR="001A5EA2" w:rsidRDefault="001A5EA2" w:rsidP="001A5EA2">
      <w:pPr>
        <w:pStyle w:val="arial12bold"/>
      </w:pPr>
    </w:p>
    <w:p w14:paraId="5830E21E" w14:textId="77777777" w:rsidR="001A5EA2" w:rsidRDefault="001A5EA2" w:rsidP="001A5EA2">
      <w:pPr>
        <w:pStyle w:val="arial12bold"/>
      </w:pPr>
    </w:p>
    <w:p w14:paraId="665F75CF" w14:textId="77777777" w:rsidR="001A5EA2" w:rsidRPr="006E6BB2" w:rsidRDefault="001A5EA2" w:rsidP="001A5EA2">
      <w:pPr>
        <w:pStyle w:val="arial12bold"/>
      </w:pPr>
      <w:r w:rsidRPr="006E6BB2">
        <w:t>The IES Digital Library</w:t>
      </w:r>
    </w:p>
    <w:p w14:paraId="77376907" w14:textId="77777777" w:rsidR="001A5EA2" w:rsidRDefault="001A5EA2" w:rsidP="001A5EA2">
      <w:r>
        <w:t xml:space="preserve">IES has published a volume of transactions every year since the Institution was formed in 1857 </w:t>
      </w:r>
    </w:p>
    <w:p w14:paraId="23C521CA" w14:textId="77777777" w:rsidR="001A5EA2" w:rsidRDefault="001A5EA2" w:rsidP="001A5EA2">
      <w:r>
        <w:t xml:space="preserve">They are now available online at:   https://library.engineers.scot </w:t>
      </w:r>
    </w:p>
    <w:p w14:paraId="5CADF9C1" w14:textId="77777777" w:rsidR="001A5EA2" w:rsidRDefault="001A5EA2" w:rsidP="001A5EA2">
      <w:r>
        <w:t>Users need to register but there is no charge for access.</w:t>
      </w:r>
    </w:p>
    <w:p w14:paraId="195343DF" w14:textId="77777777" w:rsidR="001A5EA2" w:rsidRDefault="001A5EA2" w:rsidP="001A5EA2"/>
    <w:p w14:paraId="2A5F84ED" w14:textId="77777777" w:rsidR="001A5EA2" w:rsidRDefault="001A5EA2" w:rsidP="001A5EA2">
      <w:r>
        <w:t xml:space="preserve">The volumes have been split into papers and each volume is catalogued as a 'collection' consisting of the complete volume and the individual papers. </w:t>
      </w:r>
    </w:p>
    <w:p w14:paraId="2D7B3371" w14:textId="77777777" w:rsidR="001A5EA2" w:rsidRDefault="001A5EA2" w:rsidP="001A5EA2">
      <w:r>
        <w:t xml:space="preserve">The transactions represent a valuable record of the development of engineering since 1857. </w:t>
      </w:r>
    </w:p>
    <w:p w14:paraId="692B04D8" w14:textId="6A714A7E" w:rsidR="002A6243" w:rsidRPr="008B279E" w:rsidRDefault="002A6243" w:rsidP="008B279E"/>
    <w:sectPr w:rsidR="002A6243" w:rsidRPr="008B27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4F4A" w14:textId="77777777" w:rsidR="00AC6FBF" w:rsidRDefault="00AC6FBF" w:rsidP="00794AE2">
      <w:r>
        <w:separator/>
      </w:r>
    </w:p>
  </w:endnote>
  <w:endnote w:type="continuationSeparator" w:id="0">
    <w:p w14:paraId="411BAD30" w14:textId="77777777" w:rsidR="00AC6FBF" w:rsidRDefault="00AC6FBF" w:rsidP="0079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6ABB" w14:textId="77777777" w:rsidR="00794AE2" w:rsidRDefault="00794AE2">
    <w:pPr>
      <w:pStyle w:val="Footer"/>
      <w:jc w:val="center"/>
    </w:pPr>
    <w:r>
      <w:fldChar w:fldCharType="begin"/>
    </w:r>
    <w:r>
      <w:instrText xml:space="preserve"> PAGE   \* MERGEFORMAT </w:instrText>
    </w:r>
    <w:r>
      <w:fldChar w:fldCharType="separate"/>
    </w:r>
    <w:r w:rsidR="00252C51">
      <w:rPr>
        <w:noProof/>
      </w:rPr>
      <w:t>3</w:t>
    </w:r>
    <w:r>
      <w:rPr>
        <w:noProof/>
      </w:rPr>
      <w:fldChar w:fldCharType="end"/>
    </w:r>
  </w:p>
  <w:p w14:paraId="29367C73" w14:textId="77777777" w:rsidR="00794AE2" w:rsidRDefault="0079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A01C" w14:textId="77777777" w:rsidR="00AC6FBF" w:rsidRDefault="00AC6FBF" w:rsidP="00794AE2">
      <w:r>
        <w:separator/>
      </w:r>
    </w:p>
  </w:footnote>
  <w:footnote w:type="continuationSeparator" w:id="0">
    <w:p w14:paraId="212FAC97" w14:textId="77777777" w:rsidR="00AC6FBF" w:rsidRDefault="00AC6FBF" w:rsidP="00794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3AE"/>
    <w:multiLevelType w:val="hybridMultilevel"/>
    <w:tmpl w:val="139E0DD6"/>
    <w:lvl w:ilvl="0" w:tplc="6E400AA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A5E25"/>
    <w:multiLevelType w:val="hybridMultilevel"/>
    <w:tmpl w:val="1A20C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622F2"/>
    <w:multiLevelType w:val="hybridMultilevel"/>
    <w:tmpl w:val="A35EF5AC"/>
    <w:lvl w:ilvl="0" w:tplc="08090001">
      <w:start w:val="1"/>
      <w:numFmt w:val="bullet"/>
      <w:lvlText w:val=""/>
      <w:lvlJc w:val="left"/>
      <w:pPr>
        <w:ind w:left="1239" w:hanging="360"/>
      </w:pPr>
      <w:rPr>
        <w:rFonts w:ascii="Symbol" w:hAnsi="Symbol" w:hint="default"/>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 w15:restartNumberingAfterBreak="0">
    <w:nsid w:val="146650D1"/>
    <w:multiLevelType w:val="multilevel"/>
    <w:tmpl w:val="8A101216"/>
    <w:styleLink w:val="IM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227" w:hanging="227"/>
      </w:pPr>
      <w:rPr>
        <w:rFonts w:hint="default"/>
      </w:rPr>
    </w:lvl>
    <w:lvl w:ilvl="2">
      <w:start w:val="1"/>
      <w:numFmt w:val="decimal"/>
      <w:pStyle w:val="Heading3"/>
      <w:lvlText w:val="%3.%1.%2"/>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4" w15:restartNumberingAfterBreak="0">
    <w:nsid w:val="159A57CA"/>
    <w:multiLevelType w:val="hybridMultilevel"/>
    <w:tmpl w:val="5E30AE5E"/>
    <w:lvl w:ilvl="0" w:tplc="08090001">
      <w:start w:val="1"/>
      <w:numFmt w:val="bullet"/>
      <w:lvlText w:val=""/>
      <w:lvlJc w:val="left"/>
      <w:pPr>
        <w:ind w:left="1598" w:hanging="360"/>
      </w:pPr>
      <w:rPr>
        <w:rFonts w:ascii="Symbol" w:hAnsi="Symbol" w:hint="default"/>
      </w:rPr>
    </w:lvl>
    <w:lvl w:ilvl="1" w:tplc="08090003" w:tentative="1">
      <w:start w:val="1"/>
      <w:numFmt w:val="bullet"/>
      <w:lvlText w:val="o"/>
      <w:lvlJc w:val="left"/>
      <w:pPr>
        <w:ind w:left="2318" w:hanging="360"/>
      </w:pPr>
      <w:rPr>
        <w:rFonts w:ascii="Courier New" w:hAnsi="Courier New" w:cs="Courier New" w:hint="default"/>
      </w:rPr>
    </w:lvl>
    <w:lvl w:ilvl="2" w:tplc="08090005" w:tentative="1">
      <w:start w:val="1"/>
      <w:numFmt w:val="bullet"/>
      <w:lvlText w:val=""/>
      <w:lvlJc w:val="left"/>
      <w:pPr>
        <w:ind w:left="3038" w:hanging="360"/>
      </w:pPr>
      <w:rPr>
        <w:rFonts w:ascii="Wingdings" w:hAnsi="Wingdings" w:hint="default"/>
      </w:rPr>
    </w:lvl>
    <w:lvl w:ilvl="3" w:tplc="08090001" w:tentative="1">
      <w:start w:val="1"/>
      <w:numFmt w:val="bullet"/>
      <w:lvlText w:val=""/>
      <w:lvlJc w:val="left"/>
      <w:pPr>
        <w:ind w:left="3758" w:hanging="360"/>
      </w:pPr>
      <w:rPr>
        <w:rFonts w:ascii="Symbol" w:hAnsi="Symbol" w:hint="default"/>
      </w:rPr>
    </w:lvl>
    <w:lvl w:ilvl="4" w:tplc="08090003" w:tentative="1">
      <w:start w:val="1"/>
      <w:numFmt w:val="bullet"/>
      <w:lvlText w:val="o"/>
      <w:lvlJc w:val="left"/>
      <w:pPr>
        <w:ind w:left="4478" w:hanging="360"/>
      </w:pPr>
      <w:rPr>
        <w:rFonts w:ascii="Courier New" w:hAnsi="Courier New" w:cs="Courier New" w:hint="default"/>
      </w:rPr>
    </w:lvl>
    <w:lvl w:ilvl="5" w:tplc="08090005" w:tentative="1">
      <w:start w:val="1"/>
      <w:numFmt w:val="bullet"/>
      <w:lvlText w:val=""/>
      <w:lvlJc w:val="left"/>
      <w:pPr>
        <w:ind w:left="5198" w:hanging="360"/>
      </w:pPr>
      <w:rPr>
        <w:rFonts w:ascii="Wingdings" w:hAnsi="Wingdings" w:hint="default"/>
      </w:rPr>
    </w:lvl>
    <w:lvl w:ilvl="6" w:tplc="08090001" w:tentative="1">
      <w:start w:val="1"/>
      <w:numFmt w:val="bullet"/>
      <w:lvlText w:val=""/>
      <w:lvlJc w:val="left"/>
      <w:pPr>
        <w:ind w:left="5918" w:hanging="360"/>
      </w:pPr>
      <w:rPr>
        <w:rFonts w:ascii="Symbol" w:hAnsi="Symbol" w:hint="default"/>
      </w:rPr>
    </w:lvl>
    <w:lvl w:ilvl="7" w:tplc="08090003" w:tentative="1">
      <w:start w:val="1"/>
      <w:numFmt w:val="bullet"/>
      <w:lvlText w:val="o"/>
      <w:lvlJc w:val="left"/>
      <w:pPr>
        <w:ind w:left="6638" w:hanging="360"/>
      </w:pPr>
      <w:rPr>
        <w:rFonts w:ascii="Courier New" w:hAnsi="Courier New" w:cs="Courier New" w:hint="default"/>
      </w:rPr>
    </w:lvl>
    <w:lvl w:ilvl="8" w:tplc="08090005" w:tentative="1">
      <w:start w:val="1"/>
      <w:numFmt w:val="bullet"/>
      <w:lvlText w:val=""/>
      <w:lvlJc w:val="left"/>
      <w:pPr>
        <w:ind w:left="7358" w:hanging="360"/>
      </w:pPr>
      <w:rPr>
        <w:rFonts w:ascii="Wingdings" w:hAnsi="Wingdings" w:hint="default"/>
      </w:rPr>
    </w:lvl>
  </w:abstractNum>
  <w:abstractNum w:abstractNumId="5" w15:restartNumberingAfterBreak="0">
    <w:nsid w:val="16417081"/>
    <w:multiLevelType w:val="hybridMultilevel"/>
    <w:tmpl w:val="CDF4C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63AF3"/>
    <w:multiLevelType w:val="hybridMultilevel"/>
    <w:tmpl w:val="AF561A9A"/>
    <w:lvl w:ilvl="0" w:tplc="31F280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D6916"/>
    <w:multiLevelType w:val="multilevel"/>
    <w:tmpl w:val="882C9C6E"/>
    <w:styleLink w:val="IMHeading"/>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3.%2.%1"/>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39C87E2E"/>
    <w:multiLevelType w:val="multilevel"/>
    <w:tmpl w:val="8A101216"/>
    <w:numStyleLink w:val="IMHeadings"/>
  </w:abstractNum>
  <w:abstractNum w:abstractNumId="9" w15:restartNumberingAfterBreak="0">
    <w:nsid w:val="39CA3FE2"/>
    <w:multiLevelType w:val="hybridMultilevel"/>
    <w:tmpl w:val="042C8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4B22B0"/>
    <w:multiLevelType w:val="hybridMultilevel"/>
    <w:tmpl w:val="D4F2EE42"/>
    <w:lvl w:ilvl="0" w:tplc="934677B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4708D"/>
    <w:multiLevelType w:val="multilevel"/>
    <w:tmpl w:val="8A101216"/>
    <w:numStyleLink w:val="IMHeadings"/>
  </w:abstractNum>
  <w:abstractNum w:abstractNumId="12" w15:restartNumberingAfterBreak="0">
    <w:nsid w:val="6085186F"/>
    <w:multiLevelType w:val="hybridMultilevel"/>
    <w:tmpl w:val="1422D89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3" w15:restartNumberingAfterBreak="0">
    <w:nsid w:val="752D04AD"/>
    <w:multiLevelType w:val="hybridMultilevel"/>
    <w:tmpl w:val="1D6E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2273BE"/>
    <w:multiLevelType w:val="hybridMultilevel"/>
    <w:tmpl w:val="16924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8D352E"/>
    <w:multiLevelType w:val="multilevel"/>
    <w:tmpl w:val="D3B44D02"/>
    <w:lvl w:ilvl="0">
      <w:start w:val="1"/>
      <w:numFmt w:val="decimal"/>
      <w:lvlText w:val="%1."/>
      <w:lvlJc w:val="left"/>
      <w:pPr>
        <w:ind w:left="4043" w:hanging="357"/>
      </w:pPr>
      <w:rPr>
        <w:rFonts w:hint="default"/>
      </w:rPr>
    </w:lvl>
    <w:lvl w:ilvl="1">
      <w:start w:val="1"/>
      <w:numFmt w:val="decimal"/>
      <w:lvlText w:val="%1.%2"/>
      <w:lvlJc w:val="left"/>
      <w:pPr>
        <w:ind w:left="357" w:hanging="357"/>
      </w:pPr>
      <w:rPr>
        <w:rFonts w:hint="default"/>
      </w:rPr>
    </w:lvl>
    <w:lvl w:ilvl="2">
      <w:start w:val="1"/>
      <w:numFmt w:val="decimal"/>
      <w:lvlText w:val="%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abstractNumId w:val="7"/>
  </w:num>
  <w:num w:numId="2">
    <w:abstractNumId w:val="7"/>
  </w:num>
  <w:num w:numId="3">
    <w:abstractNumId w:val="3"/>
  </w:num>
  <w:num w:numId="4">
    <w:abstractNumId w:val="3"/>
  </w:num>
  <w:num w:numId="5">
    <w:abstractNumId w:val="3"/>
  </w:num>
  <w:num w:numId="6">
    <w:abstractNumId w:val="8"/>
  </w:num>
  <w:num w:numId="7">
    <w:abstractNumId w:val="8"/>
  </w:num>
  <w:num w:numId="8">
    <w:abstractNumId w:val="8"/>
  </w:num>
  <w:num w:numId="9">
    <w:abstractNumId w:val="3"/>
  </w:num>
  <w:num w:numId="10">
    <w:abstractNumId w:val="11"/>
    <w:lvlOverride w:ilvl="0">
      <w:lvl w:ilvl="0">
        <w:start w:val="1"/>
        <w:numFmt w:val="decimal"/>
        <w:pStyle w:val="Heading1"/>
        <w:lvlText w:val="%1."/>
        <w:lvlJc w:val="left"/>
        <w:pPr>
          <w:ind w:left="7428" w:hanging="340"/>
        </w:pPr>
        <w:rPr>
          <w:rFonts w:hint="default"/>
        </w:rPr>
      </w:lvl>
    </w:lvlOverride>
  </w:num>
  <w:num w:numId="11">
    <w:abstractNumId w:val="11"/>
    <w:lvlOverride w:ilvl="0">
      <w:lvl w:ilvl="0">
        <w:start w:val="1"/>
        <w:numFmt w:val="decimal"/>
        <w:pStyle w:val="Heading1"/>
        <w:lvlText w:val="%1."/>
        <w:lvlJc w:val="left"/>
        <w:pPr>
          <w:ind w:left="7428" w:hanging="340"/>
        </w:pPr>
        <w:rPr>
          <w:rFonts w:hint="default"/>
        </w:rPr>
      </w:lvl>
    </w:lvlOverride>
  </w:num>
  <w:num w:numId="12">
    <w:abstractNumId w:val="11"/>
    <w:lvlOverride w:ilvl="0">
      <w:lvl w:ilvl="0">
        <w:start w:val="1"/>
        <w:numFmt w:val="decimal"/>
        <w:pStyle w:val="Heading1"/>
        <w:lvlText w:val="%1."/>
        <w:lvlJc w:val="left"/>
        <w:pPr>
          <w:ind w:left="7428" w:hanging="340"/>
        </w:pPr>
        <w:rPr>
          <w:rFonts w:hint="default"/>
        </w:rPr>
      </w:lvl>
    </w:lvlOverride>
  </w:num>
  <w:num w:numId="13">
    <w:abstractNumId w:val="0"/>
  </w:num>
  <w:num w:numId="14">
    <w:abstractNumId w:val="6"/>
  </w:num>
  <w:num w:numId="15">
    <w:abstractNumId w:val="10"/>
  </w:num>
  <w:num w:numId="16">
    <w:abstractNumId w:val="1"/>
  </w:num>
  <w:num w:numId="17">
    <w:abstractNumId w:val="13"/>
  </w:num>
  <w:num w:numId="18">
    <w:abstractNumId w:val="9"/>
  </w:num>
  <w:num w:numId="19">
    <w:abstractNumId w:val="15"/>
  </w:num>
  <w:num w:numId="20">
    <w:abstractNumId w:val="11"/>
    <w:lvlOverride w:ilvl="0">
      <w:lvl w:ilvl="0">
        <w:start w:val="1"/>
        <w:numFmt w:val="decimal"/>
        <w:pStyle w:val="Heading1"/>
        <w:lvlText w:val="%1."/>
        <w:lvlJc w:val="left"/>
        <w:pPr>
          <w:ind w:left="7428" w:hanging="340"/>
        </w:pPr>
        <w:rPr>
          <w:rFonts w:hint="default"/>
        </w:rPr>
      </w:lvl>
    </w:lvlOverride>
  </w:num>
  <w:num w:numId="21">
    <w:abstractNumId w:val="11"/>
    <w:lvlOverride w:ilvl="0">
      <w:lvl w:ilvl="0">
        <w:start w:val="1"/>
        <w:numFmt w:val="decimal"/>
        <w:pStyle w:val="Heading1"/>
        <w:lvlText w:val="%1."/>
        <w:lvlJc w:val="left"/>
        <w:pPr>
          <w:ind w:left="7428" w:hanging="340"/>
        </w:pPr>
        <w:rPr>
          <w:rFonts w:hint="default"/>
        </w:rPr>
      </w:lvl>
    </w:lvlOverride>
  </w:num>
  <w:num w:numId="22">
    <w:abstractNumId w:val="5"/>
  </w:num>
  <w:num w:numId="23">
    <w:abstractNumId w:val="11"/>
    <w:lvlOverride w:ilvl="0">
      <w:lvl w:ilvl="0">
        <w:start w:val="1"/>
        <w:numFmt w:val="decimal"/>
        <w:pStyle w:val="Heading1"/>
        <w:lvlText w:val="%1."/>
        <w:lvlJc w:val="left"/>
        <w:pPr>
          <w:ind w:left="7428" w:hanging="340"/>
        </w:pPr>
        <w:rPr>
          <w:rFonts w:hint="default"/>
        </w:rPr>
      </w:lvl>
    </w:lvlOverride>
  </w:num>
  <w:num w:numId="24">
    <w:abstractNumId w:val="11"/>
    <w:lvlOverride w:ilvl="0">
      <w:lvl w:ilvl="0">
        <w:start w:val="1"/>
        <w:numFmt w:val="decimal"/>
        <w:pStyle w:val="Heading1"/>
        <w:lvlText w:val="%1."/>
        <w:lvlJc w:val="left"/>
        <w:pPr>
          <w:ind w:left="7428" w:hanging="340"/>
        </w:pPr>
        <w:rPr>
          <w:rFonts w:hint="default"/>
        </w:rPr>
      </w:lvl>
    </w:lvlOverride>
  </w:num>
  <w:num w:numId="25">
    <w:abstractNumId w:val="11"/>
    <w:lvlOverride w:ilvl="0">
      <w:lvl w:ilvl="0">
        <w:start w:val="1"/>
        <w:numFmt w:val="decimal"/>
        <w:pStyle w:val="Heading1"/>
        <w:lvlText w:val="%1."/>
        <w:lvlJc w:val="left"/>
        <w:pPr>
          <w:ind w:left="7428" w:hanging="340"/>
        </w:pPr>
        <w:rPr>
          <w:rFonts w:hint="default"/>
        </w:rPr>
      </w:lvl>
    </w:lvlOverride>
  </w:num>
  <w:num w:numId="26">
    <w:abstractNumId w:val="11"/>
    <w:lvlOverride w:ilvl="0">
      <w:lvl w:ilvl="0">
        <w:start w:val="1"/>
        <w:numFmt w:val="decimal"/>
        <w:pStyle w:val="Heading1"/>
        <w:lvlText w:val="%1."/>
        <w:lvlJc w:val="left"/>
        <w:pPr>
          <w:ind w:left="7428" w:hanging="340"/>
        </w:pPr>
        <w:rPr>
          <w:rFonts w:hint="default"/>
        </w:rPr>
      </w:lvl>
    </w:lvlOverride>
  </w:num>
  <w:num w:numId="27">
    <w:abstractNumId w:val="12"/>
  </w:num>
  <w:num w:numId="28">
    <w:abstractNumId w:val="2"/>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63"/>
    <w:rsid w:val="00003037"/>
    <w:rsid w:val="00057A9D"/>
    <w:rsid w:val="00062388"/>
    <w:rsid w:val="00066E8F"/>
    <w:rsid w:val="000B3B30"/>
    <w:rsid w:val="000D2A60"/>
    <w:rsid w:val="000E018F"/>
    <w:rsid w:val="000F4E6C"/>
    <w:rsid w:val="00152EE2"/>
    <w:rsid w:val="0016368D"/>
    <w:rsid w:val="00174E2D"/>
    <w:rsid w:val="00177602"/>
    <w:rsid w:val="001A5EA2"/>
    <w:rsid w:val="001B050D"/>
    <w:rsid w:val="001B0C04"/>
    <w:rsid w:val="001C0C19"/>
    <w:rsid w:val="001E35D5"/>
    <w:rsid w:val="0024438A"/>
    <w:rsid w:val="00252C51"/>
    <w:rsid w:val="00262096"/>
    <w:rsid w:val="00263C61"/>
    <w:rsid w:val="0028550A"/>
    <w:rsid w:val="002A6243"/>
    <w:rsid w:val="002C6585"/>
    <w:rsid w:val="002D1D4A"/>
    <w:rsid w:val="002F1DF9"/>
    <w:rsid w:val="002F2C15"/>
    <w:rsid w:val="00304018"/>
    <w:rsid w:val="00337F6C"/>
    <w:rsid w:val="00346C21"/>
    <w:rsid w:val="003606CD"/>
    <w:rsid w:val="00372979"/>
    <w:rsid w:val="00374A9E"/>
    <w:rsid w:val="00376ADE"/>
    <w:rsid w:val="00381322"/>
    <w:rsid w:val="003A3CF4"/>
    <w:rsid w:val="003A3D52"/>
    <w:rsid w:val="003E4DE3"/>
    <w:rsid w:val="00423BE5"/>
    <w:rsid w:val="004401F1"/>
    <w:rsid w:val="0045556D"/>
    <w:rsid w:val="00463845"/>
    <w:rsid w:val="00465F20"/>
    <w:rsid w:val="00475772"/>
    <w:rsid w:val="00484DCA"/>
    <w:rsid w:val="004A5460"/>
    <w:rsid w:val="004A7D63"/>
    <w:rsid w:val="004B175A"/>
    <w:rsid w:val="004E1D3B"/>
    <w:rsid w:val="004E44EC"/>
    <w:rsid w:val="004E6569"/>
    <w:rsid w:val="004F1391"/>
    <w:rsid w:val="004F4540"/>
    <w:rsid w:val="004F4A07"/>
    <w:rsid w:val="00531C76"/>
    <w:rsid w:val="0053343B"/>
    <w:rsid w:val="0056689F"/>
    <w:rsid w:val="005967C2"/>
    <w:rsid w:val="005E6AEA"/>
    <w:rsid w:val="005F6E8C"/>
    <w:rsid w:val="006037E5"/>
    <w:rsid w:val="006053AB"/>
    <w:rsid w:val="006343FD"/>
    <w:rsid w:val="006455B9"/>
    <w:rsid w:val="0066661B"/>
    <w:rsid w:val="00691BEC"/>
    <w:rsid w:val="006973EF"/>
    <w:rsid w:val="006B0E67"/>
    <w:rsid w:val="006C11FB"/>
    <w:rsid w:val="006C34FA"/>
    <w:rsid w:val="006E1B54"/>
    <w:rsid w:val="006E248E"/>
    <w:rsid w:val="006E28D9"/>
    <w:rsid w:val="00762E56"/>
    <w:rsid w:val="00794AE2"/>
    <w:rsid w:val="007C3778"/>
    <w:rsid w:val="007D144F"/>
    <w:rsid w:val="007D22A1"/>
    <w:rsid w:val="00824D51"/>
    <w:rsid w:val="00837299"/>
    <w:rsid w:val="00841A0D"/>
    <w:rsid w:val="00852226"/>
    <w:rsid w:val="008757C7"/>
    <w:rsid w:val="00894B8F"/>
    <w:rsid w:val="008B279E"/>
    <w:rsid w:val="008B5B30"/>
    <w:rsid w:val="00901B9F"/>
    <w:rsid w:val="00904762"/>
    <w:rsid w:val="00905816"/>
    <w:rsid w:val="00914643"/>
    <w:rsid w:val="00934DFB"/>
    <w:rsid w:val="0094236C"/>
    <w:rsid w:val="00966CA7"/>
    <w:rsid w:val="00984ADF"/>
    <w:rsid w:val="009A19DC"/>
    <w:rsid w:val="009A4DBA"/>
    <w:rsid w:val="009B56FB"/>
    <w:rsid w:val="009D7DFE"/>
    <w:rsid w:val="009E4948"/>
    <w:rsid w:val="00A056A7"/>
    <w:rsid w:val="00A15D96"/>
    <w:rsid w:val="00A2185F"/>
    <w:rsid w:val="00A21EE8"/>
    <w:rsid w:val="00A56F9E"/>
    <w:rsid w:val="00A6182C"/>
    <w:rsid w:val="00A74CD3"/>
    <w:rsid w:val="00A82012"/>
    <w:rsid w:val="00AA1BD4"/>
    <w:rsid w:val="00AC6FBF"/>
    <w:rsid w:val="00AF2589"/>
    <w:rsid w:val="00B06360"/>
    <w:rsid w:val="00B15412"/>
    <w:rsid w:val="00B37E2E"/>
    <w:rsid w:val="00B41F3F"/>
    <w:rsid w:val="00B42A6A"/>
    <w:rsid w:val="00B5079B"/>
    <w:rsid w:val="00B84789"/>
    <w:rsid w:val="00BA2794"/>
    <w:rsid w:val="00BA3FAC"/>
    <w:rsid w:val="00BA73F9"/>
    <w:rsid w:val="00BB28F5"/>
    <w:rsid w:val="00BD082D"/>
    <w:rsid w:val="00BD260F"/>
    <w:rsid w:val="00BD7615"/>
    <w:rsid w:val="00C03932"/>
    <w:rsid w:val="00C03C1B"/>
    <w:rsid w:val="00C03CB9"/>
    <w:rsid w:val="00C04BF5"/>
    <w:rsid w:val="00C071DC"/>
    <w:rsid w:val="00C14F6F"/>
    <w:rsid w:val="00C21F99"/>
    <w:rsid w:val="00C31084"/>
    <w:rsid w:val="00C66146"/>
    <w:rsid w:val="00C77DDC"/>
    <w:rsid w:val="00C83152"/>
    <w:rsid w:val="00C91610"/>
    <w:rsid w:val="00CB368E"/>
    <w:rsid w:val="00CB3D9B"/>
    <w:rsid w:val="00CE34A5"/>
    <w:rsid w:val="00CF165B"/>
    <w:rsid w:val="00D056DF"/>
    <w:rsid w:val="00D101C8"/>
    <w:rsid w:val="00D14FFA"/>
    <w:rsid w:val="00D15C50"/>
    <w:rsid w:val="00D20AD2"/>
    <w:rsid w:val="00D378D1"/>
    <w:rsid w:val="00D44764"/>
    <w:rsid w:val="00D46AD7"/>
    <w:rsid w:val="00D47BBB"/>
    <w:rsid w:val="00D6331B"/>
    <w:rsid w:val="00D66E61"/>
    <w:rsid w:val="00D7391F"/>
    <w:rsid w:val="00D82CDB"/>
    <w:rsid w:val="00DA4719"/>
    <w:rsid w:val="00DB53F2"/>
    <w:rsid w:val="00DB5A85"/>
    <w:rsid w:val="00DB78D9"/>
    <w:rsid w:val="00DC0422"/>
    <w:rsid w:val="00DD3E56"/>
    <w:rsid w:val="00E31552"/>
    <w:rsid w:val="00E447D5"/>
    <w:rsid w:val="00E65CB1"/>
    <w:rsid w:val="00E74E51"/>
    <w:rsid w:val="00E74E8C"/>
    <w:rsid w:val="00E86AD4"/>
    <w:rsid w:val="00EA2F23"/>
    <w:rsid w:val="00EC1E79"/>
    <w:rsid w:val="00EF61B3"/>
    <w:rsid w:val="00EF70AB"/>
    <w:rsid w:val="00F17E33"/>
    <w:rsid w:val="00F21230"/>
    <w:rsid w:val="00F23C52"/>
    <w:rsid w:val="00F31EDD"/>
    <w:rsid w:val="00F32FB1"/>
    <w:rsid w:val="00F33D16"/>
    <w:rsid w:val="00F608CA"/>
    <w:rsid w:val="00F635E8"/>
    <w:rsid w:val="00F641EC"/>
    <w:rsid w:val="00F74928"/>
    <w:rsid w:val="00F77AF2"/>
    <w:rsid w:val="00FB7FD1"/>
    <w:rsid w:val="00FC4A44"/>
    <w:rsid w:val="00FE5ECF"/>
    <w:rsid w:val="00FF0EAF"/>
    <w:rsid w:val="00FF3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4AB7"/>
  <w15:docId w15:val="{FB9CA1F5-5435-479F-AF87-B14607D2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63"/>
    <w:pPr>
      <w:tabs>
        <w:tab w:val="left" w:pos="340"/>
      </w:tabs>
    </w:pPr>
    <w:rPr>
      <w:rFonts w:asciiTheme="minorHAnsi" w:eastAsiaTheme="minorHAnsi" w:hAnsiTheme="minorHAnsi" w:cstheme="minorBidi"/>
      <w:sz w:val="23"/>
      <w:szCs w:val="22"/>
      <w:lang w:eastAsia="en-US"/>
    </w:rPr>
  </w:style>
  <w:style w:type="paragraph" w:styleId="Heading1">
    <w:name w:val="heading 1"/>
    <w:basedOn w:val="Normal"/>
    <w:next w:val="Normal"/>
    <w:link w:val="Heading1Char"/>
    <w:uiPriority w:val="9"/>
    <w:qFormat/>
    <w:rsid w:val="00B15412"/>
    <w:pPr>
      <w:keepNext/>
      <w:keepLines/>
      <w:numPr>
        <w:numId w:val="25"/>
      </w:numPr>
      <w:spacing w:after="80"/>
      <w:ind w:left="340"/>
      <w:outlineLvl w:val="0"/>
    </w:pPr>
    <w:rPr>
      <w:rFonts w:ascii="Arial" w:eastAsia="Times New Roman" w:hAnsi="Arial"/>
      <w:b/>
      <w:bCs/>
      <w:sz w:val="24"/>
      <w:szCs w:val="28"/>
    </w:rPr>
  </w:style>
  <w:style w:type="paragraph" w:styleId="Heading2">
    <w:name w:val="heading 2"/>
    <w:basedOn w:val="Normal"/>
    <w:next w:val="Normal"/>
    <w:link w:val="Heading2Char"/>
    <w:unhideWhenUsed/>
    <w:qFormat/>
    <w:rsid w:val="00B15412"/>
    <w:pPr>
      <w:keepNext/>
      <w:keepLines/>
      <w:numPr>
        <w:ilvl w:val="1"/>
        <w:numId w:val="26"/>
      </w:numPr>
      <w:outlineLvl w:val="1"/>
    </w:pPr>
    <w:rPr>
      <w:rFonts w:ascii="Arial" w:eastAsia="Times New Roman" w:hAnsi="Arial" w:cs="Times New Roman"/>
      <w:b/>
      <w:bCs/>
      <w:szCs w:val="26"/>
      <w:lang w:val="en-US"/>
    </w:rPr>
  </w:style>
  <w:style w:type="paragraph" w:styleId="Heading3">
    <w:name w:val="heading 3"/>
    <w:basedOn w:val="Normal"/>
    <w:next w:val="Normal"/>
    <w:link w:val="Heading3Char"/>
    <w:uiPriority w:val="9"/>
    <w:unhideWhenUsed/>
    <w:qFormat/>
    <w:rsid w:val="00B15412"/>
    <w:pPr>
      <w:keepNext/>
      <w:keepLines/>
      <w:numPr>
        <w:ilvl w:val="2"/>
        <w:numId w:val="26"/>
      </w:numPr>
      <w:spacing w:before="200"/>
      <w:outlineLvl w:val="2"/>
    </w:pPr>
    <w:rPr>
      <w:rFonts w:ascii="Cambria" w:eastAsia="Times New Roman" w:hAnsi="Cambri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5412"/>
    <w:rPr>
      <w:rFonts w:ascii="Arial" w:eastAsia="Times New Roman" w:hAnsi="Arial" w:cstheme="minorBidi"/>
      <w:b/>
      <w:bCs/>
      <w:sz w:val="24"/>
      <w:szCs w:val="28"/>
      <w:lang w:eastAsia="en-US"/>
    </w:rPr>
  </w:style>
  <w:style w:type="numbering" w:customStyle="1" w:styleId="IMHeading">
    <w:name w:val="IMHeading"/>
    <w:uiPriority w:val="99"/>
    <w:rsid w:val="00DA4719"/>
    <w:pPr>
      <w:numPr>
        <w:numId w:val="1"/>
      </w:numPr>
    </w:pPr>
  </w:style>
  <w:style w:type="character" w:customStyle="1" w:styleId="Heading2Char">
    <w:name w:val="Heading 2 Char"/>
    <w:link w:val="Heading2"/>
    <w:rsid w:val="00D47BBB"/>
    <w:rPr>
      <w:rFonts w:ascii="Arial" w:eastAsia="Times New Roman" w:hAnsi="Arial"/>
      <w:b/>
      <w:bCs/>
      <w:sz w:val="22"/>
      <w:szCs w:val="26"/>
      <w:lang w:val="en-US" w:eastAsia="en-US"/>
    </w:rPr>
  </w:style>
  <w:style w:type="character" w:customStyle="1" w:styleId="Heading3Char">
    <w:name w:val="Heading 3 Char"/>
    <w:link w:val="Heading3"/>
    <w:uiPriority w:val="9"/>
    <w:rsid w:val="00DA4719"/>
    <w:rPr>
      <w:rFonts w:ascii="Cambria" w:eastAsia="Times New Roman" w:hAnsi="Cambria" w:cs="Times New Roman"/>
      <w:b/>
      <w:bCs/>
      <w:color w:val="000000"/>
    </w:rPr>
  </w:style>
  <w:style w:type="numbering" w:customStyle="1" w:styleId="IMHeadings">
    <w:name w:val="IMHeadings"/>
    <w:uiPriority w:val="99"/>
    <w:rsid w:val="00691BEC"/>
    <w:pPr>
      <w:numPr>
        <w:numId w:val="3"/>
      </w:numPr>
    </w:pPr>
  </w:style>
  <w:style w:type="paragraph" w:styleId="ListParagraph">
    <w:name w:val="List Paragraph"/>
    <w:basedOn w:val="Normal"/>
    <w:uiPriority w:val="34"/>
    <w:qFormat/>
    <w:rsid w:val="00EF61B3"/>
    <w:pPr>
      <w:ind w:left="720"/>
      <w:contextualSpacing/>
    </w:pPr>
  </w:style>
  <w:style w:type="character" w:styleId="Hyperlink">
    <w:name w:val="Hyperlink"/>
    <w:uiPriority w:val="99"/>
    <w:unhideWhenUsed/>
    <w:rsid w:val="003A3D52"/>
    <w:rPr>
      <w:color w:val="0000FF"/>
      <w:u w:val="single"/>
    </w:rPr>
  </w:style>
  <w:style w:type="character" w:styleId="FollowedHyperlink">
    <w:name w:val="FollowedHyperlink"/>
    <w:uiPriority w:val="99"/>
    <w:semiHidden/>
    <w:unhideWhenUsed/>
    <w:rsid w:val="003A3D52"/>
    <w:rPr>
      <w:color w:val="800080"/>
      <w:u w:val="single"/>
    </w:rPr>
  </w:style>
  <w:style w:type="paragraph" w:styleId="Header">
    <w:name w:val="header"/>
    <w:basedOn w:val="Normal"/>
    <w:link w:val="HeaderChar"/>
    <w:uiPriority w:val="99"/>
    <w:unhideWhenUsed/>
    <w:rsid w:val="00794AE2"/>
    <w:pPr>
      <w:tabs>
        <w:tab w:val="center" w:pos="4513"/>
        <w:tab w:val="right" w:pos="9026"/>
      </w:tabs>
    </w:pPr>
  </w:style>
  <w:style w:type="character" w:customStyle="1" w:styleId="HeaderChar">
    <w:name w:val="Header Char"/>
    <w:basedOn w:val="DefaultParagraphFont"/>
    <w:link w:val="Header"/>
    <w:uiPriority w:val="99"/>
    <w:rsid w:val="00794AE2"/>
  </w:style>
  <w:style w:type="paragraph" w:styleId="Footer">
    <w:name w:val="footer"/>
    <w:basedOn w:val="Normal"/>
    <w:link w:val="FooterChar"/>
    <w:uiPriority w:val="99"/>
    <w:unhideWhenUsed/>
    <w:rsid w:val="00794AE2"/>
    <w:pPr>
      <w:tabs>
        <w:tab w:val="center" w:pos="4513"/>
        <w:tab w:val="right" w:pos="9026"/>
      </w:tabs>
    </w:pPr>
  </w:style>
  <w:style w:type="character" w:customStyle="1" w:styleId="FooterChar">
    <w:name w:val="Footer Char"/>
    <w:basedOn w:val="DefaultParagraphFont"/>
    <w:link w:val="Footer"/>
    <w:uiPriority w:val="99"/>
    <w:rsid w:val="00794AE2"/>
  </w:style>
  <w:style w:type="paragraph" w:styleId="TOCHeading">
    <w:name w:val="TOC Heading"/>
    <w:basedOn w:val="Heading1"/>
    <w:next w:val="Normal"/>
    <w:uiPriority w:val="39"/>
    <w:unhideWhenUsed/>
    <w:rsid w:val="00966CA7"/>
    <w:pPr>
      <w:numPr>
        <w:numId w:val="0"/>
      </w:numPr>
      <w:spacing w:before="240"/>
      <w:outlineLvl w:val="9"/>
    </w:pPr>
    <w:rPr>
      <w:rFonts w:ascii="Cambria" w:hAnsi="Cambria"/>
      <w:b w:val="0"/>
      <w:bCs w:val="0"/>
      <w:color w:val="365F91"/>
      <w:sz w:val="32"/>
      <w:szCs w:val="32"/>
      <w:lang w:val="en-US"/>
    </w:rPr>
  </w:style>
  <w:style w:type="paragraph" w:styleId="TOC1">
    <w:name w:val="toc 1"/>
    <w:basedOn w:val="Normal"/>
    <w:next w:val="Normal"/>
    <w:autoRedefine/>
    <w:uiPriority w:val="39"/>
    <w:unhideWhenUsed/>
    <w:rsid w:val="00966CA7"/>
    <w:pPr>
      <w:spacing w:after="100"/>
    </w:pPr>
  </w:style>
  <w:style w:type="character" w:styleId="PlaceholderText">
    <w:name w:val="Placeholder Text"/>
    <w:uiPriority w:val="99"/>
    <w:semiHidden/>
    <w:rsid w:val="00841A0D"/>
    <w:rPr>
      <w:color w:val="808080"/>
    </w:rPr>
  </w:style>
  <w:style w:type="paragraph" w:styleId="BalloonText">
    <w:name w:val="Balloon Text"/>
    <w:basedOn w:val="Normal"/>
    <w:link w:val="BalloonTextChar"/>
    <w:uiPriority w:val="99"/>
    <w:semiHidden/>
    <w:unhideWhenUsed/>
    <w:rsid w:val="00252C51"/>
    <w:rPr>
      <w:rFonts w:ascii="Tahoma" w:hAnsi="Tahoma" w:cs="Tahoma"/>
      <w:sz w:val="16"/>
      <w:szCs w:val="16"/>
    </w:rPr>
  </w:style>
  <w:style w:type="character" w:customStyle="1" w:styleId="BalloonTextChar">
    <w:name w:val="Balloon Text Char"/>
    <w:link w:val="BalloonText"/>
    <w:uiPriority w:val="99"/>
    <w:semiHidden/>
    <w:rsid w:val="00252C51"/>
    <w:rPr>
      <w:rFonts w:ascii="Tahoma" w:hAnsi="Tahoma" w:cs="Tahoma"/>
      <w:sz w:val="16"/>
      <w:szCs w:val="16"/>
    </w:rPr>
  </w:style>
  <w:style w:type="paragraph" w:styleId="NormalWeb">
    <w:name w:val="Normal (Web)"/>
    <w:basedOn w:val="Normal"/>
    <w:uiPriority w:val="99"/>
    <w:unhideWhenUsed/>
    <w:rsid w:val="00D7391F"/>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1C0C19"/>
    <w:rPr>
      <w:color w:val="605E5C"/>
      <w:shd w:val="clear" w:color="auto" w:fill="E1DFDD"/>
    </w:rPr>
  </w:style>
  <w:style w:type="paragraph" w:customStyle="1" w:styleId="arial12bold">
    <w:name w:val="arial12bold"/>
    <w:basedOn w:val="Normal"/>
    <w:link w:val="arial12boldChar"/>
    <w:qFormat/>
    <w:rsid w:val="00984ADF"/>
    <w:pPr>
      <w:tabs>
        <w:tab w:val="clear" w:pos="340"/>
      </w:tabs>
    </w:pPr>
    <w:rPr>
      <w:rFonts w:ascii="Arial" w:hAnsi="Arial" w:cs="Arial"/>
      <w:b/>
      <w:sz w:val="24"/>
      <w:szCs w:val="24"/>
    </w:rPr>
  </w:style>
  <w:style w:type="character" w:customStyle="1" w:styleId="arial12boldChar">
    <w:name w:val="arial12bold Char"/>
    <w:basedOn w:val="DefaultParagraphFont"/>
    <w:link w:val="arial12bold"/>
    <w:rsid w:val="00984ADF"/>
    <w:rPr>
      <w:rFonts w:ascii="Arial" w:eastAsiaTheme="minorHAnsi" w:hAnsi="Arial" w:cs="Arial"/>
      <w:b/>
      <w:sz w:val="24"/>
      <w:szCs w:val="24"/>
      <w:lang w:eastAsia="en-US"/>
    </w:rPr>
  </w:style>
  <w:style w:type="character" w:styleId="CommentReference">
    <w:name w:val="annotation reference"/>
    <w:basedOn w:val="DefaultParagraphFont"/>
    <w:uiPriority w:val="99"/>
    <w:semiHidden/>
    <w:unhideWhenUsed/>
    <w:rsid w:val="00E86AD4"/>
    <w:rPr>
      <w:sz w:val="16"/>
      <w:szCs w:val="16"/>
    </w:rPr>
  </w:style>
  <w:style w:type="paragraph" w:styleId="CommentText">
    <w:name w:val="annotation text"/>
    <w:basedOn w:val="Normal"/>
    <w:link w:val="CommentTextChar"/>
    <w:uiPriority w:val="99"/>
    <w:semiHidden/>
    <w:unhideWhenUsed/>
    <w:rsid w:val="00E86AD4"/>
    <w:rPr>
      <w:sz w:val="20"/>
      <w:szCs w:val="20"/>
    </w:rPr>
  </w:style>
  <w:style w:type="character" w:customStyle="1" w:styleId="CommentTextChar">
    <w:name w:val="Comment Text Char"/>
    <w:basedOn w:val="DefaultParagraphFont"/>
    <w:link w:val="CommentText"/>
    <w:uiPriority w:val="99"/>
    <w:semiHidden/>
    <w:rsid w:val="00E86AD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86AD4"/>
    <w:rPr>
      <w:b/>
      <w:bCs/>
    </w:rPr>
  </w:style>
  <w:style w:type="character" w:customStyle="1" w:styleId="CommentSubjectChar">
    <w:name w:val="Comment Subject Char"/>
    <w:basedOn w:val="CommentTextChar"/>
    <w:link w:val="CommentSubject"/>
    <w:uiPriority w:val="99"/>
    <w:semiHidden/>
    <w:rsid w:val="00E86AD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45729">
      <w:bodyDiv w:val="1"/>
      <w:marLeft w:val="0"/>
      <w:marRight w:val="0"/>
      <w:marTop w:val="0"/>
      <w:marBottom w:val="0"/>
      <w:divBdr>
        <w:top w:val="none" w:sz="0" w:space="0" w:color="auto"/>
        <w:left w:val="none" w:sz="0" w:space="0" w:color="auto"/>
        <w:bottom w:val="none" w:sz="0" w:space="0" w:color="auto"/>
        <w:right w:val="none" w:sz="0" w:space="0" w:color="auto"/>
      </w:divBdr>
      <w:divsChild>
        <w:div w:id="1178155514">
          <w:marLeft w:val="300"/>
          <w:marRight w:val="0"/>
          <w:marTop w:val="0"/>
          <w:marBottom w:val="0"/>
          <w:divBdr>
            <w:top w:val="none" w:sz="0" w:space="0" w:color="auto"/>
            <w:left w:val="none" w:sz="0" w:space="0" w:color="auto"/>
            <w:bottom w:val="none" w:sz="0" w:space="0" w:color="auto"/>
            <w:right w:val="none" w:sz="0" w:space="0" w:color="auto"/>
          </w:divBdr>
          <w:divsChild>
            <w:div w:id="783885697">
              <w:marLeft w:val="0"/>
              <w:marRight w:val="0"/>
              <w:marTop w:val="0"/>
              <w:marBottom w:val="0"/>
              <w:divBdr>
                <w:top w:val="none" w:sz="0" w:space="0" w:color="auto"/>
                <w:left w:val="none" w:sz="0" w:space="0" w:color="auto"/>
                <w:bottom w:val="none" w:sz="0" w:space="0" w:color="auto"/>
                <w:right w:val="none" w:sz="0" w:space="0" w:color="auto"/>
              </w:divBdr>
              <w:divsChild>
                <w:div w:id="2917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t.engineers.scot/index.php?title=Energy_plan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1E956-64E5-4A82-A8E6-8294B0A3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Template>
  <TotalTime>0</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Links>
    <vt:vector size="78" baseType="variant">
      <vt:variant>
        <vt:i4>539099208</vt:i4>
      </vt:variant>
      <vt:variant>
        <vt:i4>69</vt:i4>
      </vt:variant>
      <vt:variant>
        <vt:i4>0</vt:i4>
      </vt:variant>
      <vt:variant>
        <vt:i4>5</vt:i4>
      </vt:variant>
      <vt:variant>
        <vt:lpwstr/>
      </vt:variant>
      <vt:variant>
        <vt:lpwstr>_Newton’s_Laws</vt:lpwstr>
      </vt:variant>
      <vt:variant>
        <vt:i4>1179675</vt:i4>
      </vt:variant>
      <vt:variant>
        <vt:i4>63</vt:i4>
      </vt:variant>
      <vt:variant>
        <vt:i4>0</vt:i4>
      </vt:variant>
      <vt:variant>
        <vt:i4>5</vt:i4>
      </vt:variant>
      <vt:variant>
        <vt:lpwstr/>
      </vt:variant>
      <vt:variant>
        <vt:lpwstr>laws</vt:lpwstr>
      </vt:variant>
      <vt:variant>
        <vt:i4>8257647</vt:i4>
      </vt:variant>
      <vt:variant>
        <vt:i4>60</vt:i4>
      </vt:variant>
      <vt:variant>
        <vt:i4>0</vt:i4>
      </vt:variant>
      <vt:variant>
        <vt:i4>5</vt:i4>
      </vt:variant>
      <vt:variant>
        <vt:lpwstr/>
      </vt:variant>
      <vt:variant>
        <vt:lpwstr>spring</vt:lpwstr>
      </vt:variant>
      <vt:variant>
        <vt:i4>1179675</vt:i4>
      </vt:variant>
      <vt:variant>
        <vt:i4>57</vt:i4>
      </vt:variant>
      <vt:variant>
        <vt:i4>0</vt:i4>
      </vt:variant>
      <vt:variant>
        <vt:i4>5</vt:i4>
      </vt:variant>
      <vt:variant>
        <vt:lpwstr/>
      </vt:variant>
      <vt:variant>
        <vt:lpwstr>laws</vt:lpwstr>
      </vt:variant>
      <vt:variant>
        <vt:i4>1769523</vt:i4>
      </vt:variant>
      <vt:variant>
        <vt:i4>50</vt:i4>
      </vt:variant>
      <vt:variant>
        <vt:i4>0</vt:i4>
      </vt:variant>
      <vt:variant>
        <vt:i4>5</vt:i4>
      </vt:variant>
      <vt:variant>
        <vt:lpwstr/>
      </vt:variant>
      <vt:variant>
        <vt:lpwstr>_Toc527976615</vt:lpwstr>
      </vt:variant>
      <vt:variant>
        <vt:i4>1769523</vt:i4>
      </vt:variant>
      <vt:variant>
        <vt:i4>44</vt:i4>
      </vt:variant>
      <vt:variant>
        <vt:i4>0</vt:i4>
      </vt:variant>
      <vt:variant>
        <vt:i4>5</vt:i4>
      </vt:variant>
      <vt:variant>
        <vt:lpwstr/>
      </vt:variant>
      <vt:variant>
        <vt:lpwstr>_Toc527976614</vt:lpwstr>
      </vt:variant>
      <vt:variant>
        <vt:i4>1769523</vt:i4>
      </vt:variant>
      <vt:variant>
        <vt:i4>38</vt:i4>
      </vt:variant>
      <vt:variant>
        <vt:i4>0</vt:i4>
      </vt:variant>
      <vt:variant>
        <vt:i4>5</vt:i4>
      </vt:variant>
      <vt:variant>
        <vt:lpwstr/>
      </vt:variant>
      <vt:variant>
        <vt:lpwstr>_Toc527976613</vt:lpwstr>
      </vt:variant>
      <vt:variant>
        <vt:i4>1769523</vt:i4>
      </vt:variant>
      <vt:variant>
        <vt:i4>32</vt:i4>
      </vt:variant>
      <vt:variant>
        <vt:i4>0</vt:i4>
      </vt:variant>
      <vt:variant>
        <vt:i4>5</vt:i4>
      </vt:variant>
      <vt:variant>
        <vt:lpwstr/>
      </vt:variant>
      <vt:variant>
        <vt:lpwstr>_Toc527976612</vt:lpwstr>
      </vt:variant>
      <vt:variant>
        <vt:i4>1769523</vt:i4>
      </vt:variant>
      <vt:variant>
        <vt:i4>26</vt:i4>
      </vt:variant>
      <vt:variant>
        <vt:i4>0</vt:i4>
      </vt:variant>
      <vt:variant>
        <vt:i4>5</vt:i4>
      </vt:variant>
      <vt:variant>
        <vt:lpwstr/>
      </vt:variant>
      <vt:variant>
        <vt:lpwstr>_Toc527976611</vt:lpwstr>
      </vt:variant>
      <vt:variant>
        <vt:i4>1769523</vt:i4>
      </vt:variant>
      <vt:variant>
        <vt:i4>20</vt:i4>
      </vt:variant>
      <vt:variant>
        <vt:i4>0</vt:i4>
      </vt:variant>
      <vt:variant>
        <vt:i4>5</vt:i4>
      </vt:variant>
      <vt:variant>
        <vt:lpwstr/>
      </vt:variant>
      <vt:variant>
        <vt:lpwstr>_Toc527976610</vt:lpwstr>
      </vt:variant>
      <vt:variant>
        <vt:i4>1703987</vt:i4>
      </vt:variant>
      <vt:variant>
        <vt:i4>14</vt:i4>
      </vt:variant>
      <vt:variant>
        <vt:i4>0</vt:i4>
      </vt:variant>
      <vt:variant>
        <vt:i4>5</vt:i4>
      </vt:variant>
      <vt:variant>
        <vt:lpwstr/>
      </vt:variant>
      <vt:variant>
        <vt:lpwstr>_Toc527976609</vt:lpwstr>
      </vt:variant>
      <vt:variant>
        <vt:i4>1703987</vt:i4>
      </vt:variant>
      <vt:variant>
        <vt:i4>8</vt:i4>
      </vt:variant>
      <vt:variant>
        <vt:i4>0</vt:i4>
      </vt:variant>
      <vt:variant>
        <vt:i4>5</vt:i4>
      </vt:variant>
      <vt:variant>
        <vt:lpwstr/>
      </vt:variant>
      <vt:variant>
        <vt:lpwstr>_Toc527976608</vt:lpwstr>
      </vt:variant>
      <vt:variant>
        <vt:i4>1703987</vt:i4>
      </vt:variant>
      <vt:variant>
        <vt:i4>2</vt:i4>
      </vt:variant>
      <vt:variant>
        <vt:i4>0</vt:i4>
      </vt:variant>
      <vt:variant>
        <vt:i4>5</vt:i4>
      </vt:variant>
      <vt:variant>
        <vt:lpwstr/>
      </vt:variant>
      <vt:variant>
        <vt:lpwstr>_Toc527976607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dc:creator>
  <cp:keywords/>
  <cp:lastModifiedBy>Iain MacLeod</cp:lastModifiedBy>
  <cp:revision>2</cp:revision>
  <cp:lastPrinted>2018-10-22T12:48:00Z</cp:lastPrinted>
  <dcterms:created xsi:type="dcterms:W3CDTF">2022-01-28T09:00:00Z</dcterms:created>
  <dcterms:modified xsi:type="dcterms:W3CDTF">2022-01-28T09:00:00Z</dcterms:modified>
</cp:coreProperties>
</file>